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ROMÂNIA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JUDETUL ARAD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COMUNA ŞIMAND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CONSILIUL LOCAL</w:t>
      </w:r>
    </w:p>
    <w:p w:rsidR="00131B71" w:rsidRPr="00443298" w:rsidRDefault="00131B71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131B71" w:rsidRPr="00443298" w:rsidRDefault="00F121E1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b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HOTĂRÂRE</w:t>
      </w:r>
      <w:r w:rsidR="00443298"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A NR.106</w:t>
      </w:r>
    </w:p>
    <w:p w:rsidR="00443298" w:rsidRDefault="00443298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b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DIN 21.10.2017</w:t>
      </w:r>
    </w:p>
    <w:p w:rsidR="00986E26" w:rsidRPr="00443298" w:rsidRDefault="00986E26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b/>
          <w:sz w:val="26"/>
          <w:szCs w:val="26"/>
          <w:lang w:eastAsia="ro-RO"/>
        </w:rPr>
      </w:pPr>
    </w:p>
    <w:p w:rsidR="00131B71" w:rsidRPr="00443298" w:rsidRDefault="00F121E1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b/>
          <w:sz w:val="26"/>
          <w:szCs w:val="26"/>
          <w:lang w:val="en-US"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PRIVIND</w:t>
      </w:r>
      <w:r w:rsidR="001F5301"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 xml:space="preserve">  </w:t>
      </w: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 xml:space="preserve">APROBAREA </w:t>
      </w:r>
      <w:r w:rsidRPr="00443298">
        <w:rPr>
          <w:rFonts w:ascii="Tahoma" w:eastAsia="Times New Roman" w:hAnsi="Tahoma" w:cs="Tahoma"/>
          <w:b/>
          <w:sz w:val="26"/>
          <w:szCs w:val="26"/>
          <w:lang w:val="en-US" w:eastAsia="ro-RO"/>
        </w:rPr>
        <w:t xml:space="preserve"> DECLARĂRII ZILELOR DE 22.10.2017 ŞI 23.10</w:t>
      </w:r>
      <w:r w:rsidR="00986E26">
        <w:rPr>
          <w:rFonts w:ascii="Tahoma" w:eastAsia="Times New Roman" w:hAnsi="Tahoma" w:cs="Tahoma"/>
          <w:b/>
          <w:sz w:val="26"/>
          <w:szCs w:val="26"/>
          <w:lang w:val="en-US" w:eastAsia="ro-RO"/>
        </w:rPr>
        <w:t>.</w:t>
      </w:r>
      <w:r w:rsidRPr="00443298">
        <w:rPr>
          <w:rFonts w:ascii="Tahoma" w:eastAsia="Times New Roman" w:hAnsi="Tahoma" w:cs="Tahoma"/>
          <w:b/>
          <w:sz w:val="26"/>
          <w:szCs w:val="26"/>
          <w:lang w:val="en-US" w:eastAsia="ro-RO"/>
        </w:rPr>
        <w:t xml:space="preserve"> 2017  CA ZILE DE DOLIU PE RAZA COMUNEI ŞIMAND</w:t>
      </w:r>
    </w:p>
    <w:p w:rsidR="00131B71" w:rsidRPr="00443298" w:rsidRDefault="00131B71" w:rsidP="00443298">
      <w:pPr>
        <w:spacing w:after="0" w:line="240" w:lineRule="auto"/>
        <w:ind w:right="-426"/>
        <w:jc w:val="both"/>
        <w:rPr>
          <w:rFonts w:ascii="Tahoma" w:hAnsi="Tahoma" w:cs="Tahoma"/>
          <w:b/>
          <w:sz w:val="26"/>
          <w:szCs w:val="26"/>
          <w:lang w:eastAsia="ro-RO"/>
        </w:rPr>
      </w:pP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CONSILIUL LOCAL AL COMUNEI ŞIMAND</w:t>
      </w:r>
      <w:r w:rsidR="00443298">
        <w:rPr>
          <w:rFonts w:ascii="Tahoma" w:eastAsia="Times New Roman" w:hAnsi="Tahoma" w:cs="Tahoma"/>
          <w:sz w:val="26"/>
          <w:szCs w:val="26"/>
          <w:lang w:eastAsia="ro-RO"/>
        </w:rPr>
        <w:t>, întrunit în şedinţa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 </w:t>
      </w:r>
      <w:r w:rsidR="00443298">
        <w:rPr>
          <w:rFonts w:ascii="Tahoma" w:eastAsia="Times New Roman" w:hAnsi="Tahoma" w:cs="Tahoma"/>
          <w:sz w:val="26"/>
          <w:szCs w:val="26"/>
          <w:lang w:eastAsia="ro-RO"/>
        </w:rPr>
        <w:t xml:space="preserve">sa </w:t>
      </w: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de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îndată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, 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 </w:t>
      </w:r>
      <w:r w:rsidR="00443298">
        <w:rPr>
          <w:rFonts w:ascii="Tahoma" w:eastAsia="Times New Roman" w:hAnsi="Tahoma" w:cs="Tahoma"/>
          <w:sz w:val="26"/>
          <w:szCs w:val="26"/>
          <w:lang w:eastAsia="ro-RO"/>
        </w:rPr>
        <w:t xml:space="preserve">din 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data de </w:t>
      </w: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21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.</w:t>
      </w: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10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.2017,</w:t>
      </w:r>
    </w:p>
    <w:p w:rsidR="00131B71" w:rsidRPr="00443298" w:rsidRDefault="00443298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Având în vedere</w:t>
      </w:r>
      <w:r w:rsidR="00F121E1" w:rsidRPr="00443298">
        <w:rPr>
          <w:rFonts w:ascii="Tahoma" w:eastAsia="Times New Roman" w:hAnsi="Tahoma" w:cs="Tahoma"/>
          <w:sz w:val="26"/>
          <w:szCs w:val="26"/>
          <w:lang w:eastAsia="ro-RO"/>
        </w:rPr>
        <w:t>: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- Expunerea de motive întocmită de către dl consilier local Bogdan Petru,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hAnsi="Tahoma" w:cs="Tahoma"/>
          <w:sz w:val="26"/>
          <w:szCs w:val="26"/>
        </w:rPr>
      </w:pP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- </w:t>
      </w:r>
      <w:proofErr w:type="gramStart"/>
      <w:r w:rsidRPr="00443298">
        <w:rPr>
          <w:rFonts w:ascii="Tahoma" w:hAnsi="Tahoma" w:cs="Tahoma"/>
          <w:sz w:val="26"/>
          <w:szCs w:val="26"/>
        </w:rPr>
        <w:t>prevederile</w:t>
      </w:r>
      <w:proofErr w:type="gramEnd"/>
      <w:r w:rsidRPr="00443298">
        <w:rPr>
          <w:rFonts w:ascii="Tahoma" w:hAnsi="Tahoma" w:cs="Tahoma"/>
          <w:sz w:val="26"/>
          <w:szCs w:val="26"/>
        </w:rPr>
        <w:t xml:space="preserve"> art. 40 alin. (4 ) - ( </w:t>
      </w:r>
      <w:r w:rsidRPr="00443298">
        <w:rPr>
          <w:rFonts w:ascii="Tahoma" w:eastAsia="SimSun" w:hAnsi="Tahoma" w:cs="Tahoma"/>
          <w:sz w:val="26"/>
          <w:szCs w:val="26"/>
        </w:rPr>
        <w:t>În caz de forţă majoră şi de maximă urgenţă pentru rezolvarea intereselor locuitorilor comunei sau ai oraşului convocarea consiliului local se poate face de îndată )</w:t>
      </w:r>
      <w:r w:rsidRPr="00443298">
        <w:rPr>
          <w:rFonts w:ascii="Tahoma" w:hAnsi="Tahoma" w:cs="Tahoma"/>
          <w:sz w:val="26"/>
          <w:szCs w:val="26"/>
        </w:rPr>
        <w:t xml:space="preserve"> din Legea nr. 215/2001</w:t>
      </w:r>
      <w:r w:rsidR="00443298" w:rsidRPr="00443298">
        <w:rPr>
          <w:rFonts w:ascii="Tahoma" w:hAnsi="Tahoma" w:cs="Tahoma"/>
          <w:sz w:val="26"/>
          <w:szCs w:val="26"/>
        </w:rPr>
        <w:t>,</w:t>
      </w:r>
      <w:r w:rsidRPr="00443298">
        <w:rPr>
          <w:rFonts w:ascii="Tahoma" w:hAnsi="Tahoma" w:cs="Tahoma"/>
          <w:sz w:val="26"/>
          <w:szCs w:val="26"/>
        </w:rPr>
        <w:t xml:space="preserve"> privind administraţia publică locală, republicată, cu modificările şi completările ulterioare</w:t>
      </w:r>
    </w:p>
    <w:p w:rsidR="00131B71" w:rsidRPr="00443298" w:rsidRDefault="001F5301" w:rsidP="00443298">
      <w:pPr>
        <w:ind w:right="-426"/>
        <w:jc w:val="both"/>
        <w:rPr>
          <w:rStyle w:val="Strong"/>
          <w:rFonts w:ascii="Tahoma" w:hAnsi="Tahoma" w:cs="Tahoma"/>
          <w:b w:val="0"/>
          <w:sz w:val="26"/>
          <w:szCs w:val="26"/>
          <w:lang w:val="it-IT"/>
        </w:rPr>
      </w:pPr>
      <w:r w:rsidRPr="00443298">
        <w:rPr>
          <w:rStyle w:val="Strong"/>
          <w:rFonts w:ascii="Tahoma" w:hAnsi="Tahoma" w:cs="Tahoma"/>
          <w:b w:val="0"/>
          <w:sz w:val="26"/>
          <w:szCs w:val="26"/>
          <w:lang w:val="it-IT"/>
        </w:rPr>
        <w:t>-</w:t>
      </w:r>
      <w:r w:rsidR="00443298" w:rsidRPr="00443298">
        <w:rPr>
          <w:rStyle w:val="Strong"/>
          <w:rFonts w:ascii="Tahoma" w:hAnsi="Tahoma" w:cs="Tahoma"/>
          <w:b w:val="0"/>
          <w:sz w:val="26"/>
          <w:szCs w:val="26"/>
          <w:lang w:val="it-IT"/>
        </w:rPr>
        <w:t xml:space="preserve">votul „pentru” a 11 </w:t>
      </w:r>
      <w:r w:rsidR="00F121E1" w:rsidRPr="00443298">
        <w:rPr>
          <w:rStyle w:val="Strong"/>
          <w:rFonts w:ascii="Tahoma" w:hAnsi="Tahoma" w:cs="Tahoma"/>
          <w:b w:val="0"/>
          <w:sz w:val="26"/>
          <w:szCs w:val="26"/>
          <w:lang w:val="it-IT"/>
        </w:rPr>
        <w:t>consilieri, din cei 1</w:t>
      </w:r>
      <w:r w:rsidR="00F121E1" w:rsidRPr="00443298">
        <w:rPr>
          <w:rStyle w:val="Strong"/>
          <w:rFonts w:ascii="Tahoma" w:hAnsi="Tahoma" w:cs="Tahoma"/>
          <w:b w:val="0"/>
          <w:sz w:val="26"/>
          <w:szCs w:val="26"/>
        </w:rPr>
        <w:t>2</w:t>
      </w:r>
      <w:r w:rsidR="00F121E1" w:rsidRPr="00443298">
        <w:rPr>
          <w:rStyle w:val="Strong"/>
          <w:rFonts w:ascii="Tahoma" w:hAnsi="Tahoma" w:cs="Tahoma"/>
          <w:b w:val="0"/>
          <w:sz w:val="26"/>
          <w:szCs w:val="26"/>
          <w:lang w:val="it-IT"/>
        </w:rPr>
        <w:t xml:space="preserve"> în funcţie, fiind prez</w:t>
      </w:r>
      <w:r w:rsidR="00443298" w:rsidRPr="00443298">
        <w:rPr>
          <w:rStyle w:val="Strong"/>
          <w:rFonts w:ascii="Tahoma" w:hAnsi="Tahoma" w:cs="Tahoma"/>
          <w:b w:val="0"/>
          <w:sz w:val="26"/>
          <w:szCs w:val="26"/>
          <w:lang w:val="it-IT"/>
        </w:rPr>
        <w:t xml:space="preserve">enţi 11 </w:t>
      </w:r>
      <w:r w:rsidR="00F121E1" w:rsidRPr="00443298">
        <w:rPr>
          <w:rStyle w:val="Strong"/>
          <w:rFonts w:ascii="Tahoma" w:hAnsi="Tahoma" w:cs="Tahoma"/>
          <w:b w:val="0"/>
          <w:sz w:val="26"/>
          <w:szCs w:val="26"/>
          <w:lang w:val="it-IT"/>
        </w:rPr>
        <w:t xml:space="preserve">consilieri.  </w:t>
      </w:r>
    </w:p>
    <w:p w:rsidR="00131B71" w:rsidRPr="00443298" w:rsidRDefault="00F121E1" w:rsidP="00443298">
      <w:pPr>
        <w:ind w:right="-426" w:firstLine="720"/>
        <w:jc w:val="both"/>
        <w:rPr>
          <w:rFonts w:ascii="Tahoma" w:hAnsi="Tahoma" w:cs="Tahoma"/>
          <w:bCs/>
          <w:iCs/>
          <w:sz w:val="26"/>
          <w:szCs w:val="26"/>
        </w:rPr>
      </w:pPr>
      <w:r w:rsidRPr="00443298">
        <w:rPr>
          <w:rFonts w:ascii="Tahoma" w:hAnsi="Tahoma" w:cs="Tahoma"/>
          <w:bCs/>
          <w:iCs/>
          <w:sz w:val="26"/>
          <w:szCs w:val="26"/>
        </w:rPr>
        <w:t>În temeiul art. 45  pct. 1 din Legea  Administraţiei Publice  Locale, republicată, cu modificările și completările ulterioare</w:t>
      </w:r>
    </w:p>
    <w:p w:rsidR="00131B71" w:rsidRPr="00443298" w:rsidRDefault="00131B7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131B71" w:rsidRDefault="00443298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b/>
          <w:sz w:val="26"/>
          <w:szCs w:val="26"/>
          <w:lang w:eastAsia="ro-RO"/>
        </w:rPr>
      </w:pPr>
      <w:r>
        <w:rPr>
          <w:rFonts w:ascii="Tahoma" w:eastAsia="Times New Roman" w:hAnsi="Tahoma" w:cs="Tahoma"/>
          <w:b/>
          <w:sz w:val="26"/>
          <w:szCs w:val="26"/>
          <w:lang w:eastAsia="ro-RO"/>
        </w:rPr>
        <w:t>H O T Ă R Ă Ş T E</w:t>
      </w:r>
      <w:r w:rsidR="00F121E1"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:</w:t>
      </w:r>
    </w:p>
    <w:p w:rsidR="00443298" w:rsidRPr="00443298" w:rsidRDefault="00443298" w:rsidP="00443298">
      <w:pPr>
        <w:spacing w:after="0" w:line="240" w:lineRule="auto"/>
        <w:ind w:right="-426"/>
        <w:jc w:val="center"/>
        <w:rPr>
          <w:rFonts w:ascii="Tahoma" w:eastAsia="Times New Roman" w:hAnsi="Tahoma" w:cs="Tahoma"/>
          <w:b/>
          <w:sz w:val="26"/>
          <w:szCs w:val="26"/>
          <w:lang w:eastAsia="ro-RO"/>
        </w:rPr>
      </w:pP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b/>
          <w:bCs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Art.1</w:t>
      </w:r>
      <w:r w:rsidR="001F5301"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. - 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 </w:t>
      </w: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Se</w:t>
      </w:r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aprobă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declararea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zilelor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de 22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şi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23</w:t>
      </w: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.10.2017, ca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zile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de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doliu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pe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raza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comunei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Şimand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în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memoria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lui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Bodnariu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Gabriel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și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Milaș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Dorin</w:t>
      </w:r>
      <w:proofErr w:type="spellEnd"/>
      <w:r w:rsidR="001F5301"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.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val="en-US"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eastAsia="ro-RO"/>
        </w:rPr>
        <w:t>Art.2</w:t>
      </w:r>
      <w:r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. </w:t>
      </w:r>
      <w:r w:rsidR="001F5301" w:rsidRPr="00443298">
        <w:rPr>
          <w:rFonts w:ascii="Tahoma" w:eastAsia="Times New Roman" w:hAnsi="Tahoma" w:cs="Tahoma"/>
          <w:sz w:val="26"/>
          <w:szCs w:val="26"/>
          <w:lang w:eastAsia="ro-RO"/>
        </w:rPr>
        <w:t xml:space="preserve">-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Pe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perioada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celor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două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zile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de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doliu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, la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sediul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primăriei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comunei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Şimand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va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fi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arborat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un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steag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de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culoare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neagră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.</w:t>
      </w:r>
    </w:p>
    <w:p w:rsidR="001F5301" w:rsidRPr="00443298" w:rsidRDefault="001F530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val="en-US" w:eastAsia="ro-RO"/>
        </w:rPr>
      </w:pPr>
      <w:r w:rsidRPr="00443298">
        <w:rPr>
          <w:rFonts w:ascii="Tahoma" w:eastAsia="Times New Roman" w:hAnsi="Tahoma" w:cs="Tahoma"/>
          <w:b/>
          <w:sz w:val="26"/>
          <w:szCs w:val="26"/>
          <w:lang w:val="en-US" w:eastAsia="ro-RO"/>
        </w:rPr>
        <w:t>Art.3.</w:t>
      </w:r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-  La data de 23.10.2017,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când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vor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avea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loc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funeraliile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de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înmormântare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a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acestora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,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în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intervalul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orar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12,00-12,05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și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15,00-15,05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va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fi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acționată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sirena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de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pe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clădirea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Primăriei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comunei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 </w:t>
      </w:r>
      <w:proofErr w:type="spellStart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>Șimand</w:t>
      </w:r>
      <w:proofErr w:type="spellEnd"/>
      <w:r w:rsidRPr="00443298">
        <w:rPr>
          <w:rFonts w:ascii="Tahoma" w:eastAsia="Times New Roman" w:hAnsi="Tahoma" w:cs="Tahoma"/>
          <w:sz w:val="26"/>
          <w:szCs w:val="26"/>
          <w:lang w:val="en-US" w:eastAsia="ro-RO"/>
        </w:rPr>
        <w:t xml:space="preserve">. </w:t>
      </w:r>
    </w:p>
    <w:p w:rsidR="00131B71" w:rsidRPr="00443298" w:rsidRDefault="001F530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b/>
          <w:bCs/>
          <w:sz w:val="26"/>
          <w:szCs w:val="26"/>
          <w:lang w:val="en-US" w:eastAsia="ro-RO"/>
        </w:rPr>
        <w:t xml:space="preserve">Art. 4. - </w:t>
      </w:r>
      <w:r w:rsidR="00F121E1" w:rsidRPr="00443298">
        <w:rPr>
          <w:rFonts w:ascii="Tahoma" w:eastAsia="Times New Roman" w:hAnsi="Tahoma" w:cs="Tahoma"/>
          <w:sz w:val="26"/>
          <w:szCs w:val="26"/>
          <w:lang w:eastAsia="ro-RO"/>
        </w:rPr>
        <w:t>Cu ducerea la îndeplinire a prevederilor prezentei hotărâri se încredinţează primarul comunei Şimand şi se comunică la: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- Instituţia Prefectului - judeţul Arad;</w:t>
      </w:r>
    </w:p>
    <w:p w:rsidR="00131B71" w:rsidRPr="00443298" w:rsidRDefault="00F121E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  <w:r w:rsidRPr="00443298">
        <w:rPr>
          <w:rFonts w:ascii="Tahoma" w:eastAsia="Times New Roman" w:hAnsi="Tahoma" w:cs="Tahoma"/>
          <w:sz w:val="26"/>
          <w:szCs w:val="26"/>
          <w:lang w:eastAsia="ro-RO"/>
        </w:rPr>
        <w:t>- Primarul comunei Şimand;</w:t>
      </w:r>
    </w:p>
    <w:p w:rsidR="00131B71" w:rsidRPr="00443298" w:rsidRDefault="00131B7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443298" w:rsidRPr="00443298" w:rsidRDefault="00443298" w:rsidP="00443298">
      <w:pPr>
        <w:pStyle w:val="NoSpacing"/>
        <w:ind w:left="-1" w:right="-426" w:firstLine="721"/>
        <w:jc w:val="both"/>
        <w:rPr>
          <w:rFonts w:ascii="Tahoma" w:hAnsi="Tahoma" w:cs="Tahoma"/>
          <w:sz w:val="26"/>
          <w:szCs w:val="26"/>
          <w:lang w:val="ro-RO"/>
        </w:rPr>
      </w:pPr>
      <w:r w:rsidRPr="00443298">
        <w:rPr>
          <w:rFonts w:ascii="Tahoma" w:hAnsi="Tahoma" w:cs="Tahoma"/>
          <w:b/>
          <w:bCs/>
          <w:sz w:val="26"/>
          <w:szCs w:val="26"/>
        </w:rPr>
        <w:t xml:space="preserve">         </w:t>
      </w:r>
      <w:r w:rsidRPr="00443298">
        <w:rPr>
          <w:rFonts w:ascii="Tahoma" w:hAnsi="Tahoma" w:cs="Tahoma"/>
          <w:sz w:val="26"/>
          <w:szCs w:val="26"/>
          <w:lang w:val="ro-RO"/>
        </w:rPr>
        <w:t>Preşedinte de şedinţă,</w:t>
      </w:r>
      <w:r w:rsidRPr="00443298">
        <w:rPr>
          <w:rFonts w:ascii="Tahoma" w:hAnsi="Tahoma" w:cs="Tahoma"/>
          <w:sz w:val="26"/>
          <w:szCs w:val="26"/>
          <w:lang w:val="ro-RO"/>
        </w:rPr>
        <w:tab/>
      </w:r>
      <w:r w:rsidRPr="00443298">
        <w:rPr>
          <w:rFonts w:ascii="Tahoma" w:hAnsi="Tahoma" w:cs="Tahoma"/>
          <w:sz w:val="26"/>
          <w:szCs w:val="26"/>
          <w:lang w:val="ro-RO"/>
        </w:rPr>
        <w:tab/>
        <w:t xml:space="preserve">                      Avizat de legalitate,</w:t>
      </w:r>
    </w:p>
    <w:p w:rsidR="00443298" w:rsidRPr="00443298" w:rsidRDefault="00443298" w:rsidP="00443298">
      <w:pPr>
        <w:pStyle w:val="NoSpacing"/>
        <w:ind w:left="-1" w:right="-426" w:firstLine="1417"/>
        <w:jc w:val="both"/>
        <w:rPr>
          <w:rFonts w:ascii="Tahoma" w:hAnsi="Tahoma" w:cs="Tahoma"/>
          <w:sz w:val="26"/>
          <w:szCs w:val="26"/>
          <w:lang w:val="ro-RO"/>
        </w:rPr>
      </w:pPr>
      <w:r w:rsidRPr="00443298">
        <w:rPr>
          <w:rFonts w:ascii="Tahoma" w:hAnsi="Tahoma" w:cs="Tahoma"/>
          <w:sz w:val="26"/>
          <w:szCs w:val="26"/>
          <w:lang w:val="ro-RO"/>
        </w:rPr>
        <w:t xml:space="preserve">       Para Mircea</w:t>
      </w:r>
      <w:r w:rsidRPr="00443298">
        <w:rPr>
          <w:rFonts w:ascii="Tahoma" w:hAnsi="Tahoma" w:cs="Tahoma"/>
          <w:sz w:val="26"/>
          <w:szCs w:val="26"/>
          <w:lang w:val="ro-RO"/>
        </w:rPr>
        <w:tab/>
      </w:r>
      <w:r w:rsidRPr="00443298">
        <w:rPr>
          <w:rFonts w:ascii="Tahoma" w:hAnsi="Tahoma" w:cs="Tahoma"/>
          <w:sz w:val="26"/>
          <w:szCs w:val="26"/>
          <w:lang w:val="ro-RO"/>
        </w:rPr>
        <w:tab/>
        <w:t xml:space="preserve">                       </w:t>
      </w:r>
      <w:r w:rsidRPr="00443298">
        <w:rPr>
          <w:rFonts w:ascii="Tahoma" w:hAnsi="Tahoma" w:cs="Tahoma"/>
          <w:sz w:val="26"/>
          <w:szCs w:val="26"/>
          <w:lang w:val="ro-RO"/>
        </w:rPr>
        <w:tab/>
        <w:t xml:space="preserve"> secretar Brîndaş Lavinia</w:t>
      </w:r>
    </w:p>
    <w:p w:rsidR="00443298" w:rsidRPr="00443298" w:rsidRDefault="00443298" w:rsidP="00443298">
      <w:pPr>
        <w:pStyle w:val="NoSpacing"/>
        <w:spacing w:line="276" w:lineRule="auto"/>
        <w:ind w:right="-426"/>
        <w:jc w:val="both"/>
        <w:rPr>
          <w:rFonts w:ascii="Tahoma" w:hAnsi="Tahoma" w:cs="Tahoma"/>
          <w:b/>
          <w:sz w:val="26"/>
          <w:szCs w:val="26"/>
        </w:rPr>
      </w:pPr>
    </w:p>
    <w:p w:rsidR="001F5301" w:rsidRPr="00443298" w:rsidRDefault="001F530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131B71" w:rsidRPr="00443298" w:rsidRDefault="00131B71" w:rsidP="00443298">
      <w:pPr>
        <w:spacing w:after="0" w:line="240" w:lineRule="auto"/>
        <w:ind w:right="-426"/>
        <w:jc w:val="both"/>
        <w:rPr>
          <w:rFonts w:ascii="Tahoma" w:eastAsia="Times New Roman" w:hAnsi="Tahoma" w:cs="Tahoma"/>
          <w:sz w:val="26"/>
          <w:szCs w:val="26"/>
          <w:lang w:eastAsia="ro-RO"/>
        </w:rPr>
      </w:pPr>
    </w:p>
    <w:p w:rsidR="00131B71" w:rsidRPr="00443298" w:rsidRDefault="00131B71" w:rsidP="00443298">
      <w:pPr>
        <w:pStyle w:val="NoSpacing1"/>
        <w:tabs>
          <w:tab w:val="left" w:pos="142"/>
        </w:tabs>
        <w:spacing w:line="276" w:lineRule="auto"/>
        <w:ind w:right="-426"/>
        <w:jc w:val="both"/>
        <w:rPr>
          <w:rFonts w:ascii="Tahoma" w:hAnsi="Tahoma" w:cs="Tahoma"/>
          <w:b/>
          <w:sz w:val="26"/>
          <w:szCs w:val="26"/>
        </w:rPr>
      </w:pPr>
    </w:p>
    <w:p w:rsidR="00131B71" w:rsidRPr="00443298" w:rsidRDefault="00131B71" w:rsidP="00443298">
      <w:pPr>
        <w:pStyle w:val="NoSpacing1"/>
        <w:tabs>
          <w:tab w:val="left" w:pos="142"/>
        </w:tabs>
        <w:spacing w:line="276" w:lineRule="auto"/>
        <w:ind w:right="-426"/>
        <w:jc w:val="both"/>
        <w:rPr>
          <w:rFonts w:ascii="Tahoma" w:hAnsi="Tahoma" w:cs="Tahoma"/>
          <w:b/>
          <w:sz w:val="26"/>
          <w:szCs w:val="26"/>
        </w:rPr>
      </w:pPr>
    </w:p>
    <w:p w:rsidR="00131B71" w:rsidRPr="00443298" w:rsidRDefault="00131B71" w:rsidP="00443298">
      <w:pPr>
        <w:pStyle w:val="NoSpacing1"/>
        <w:tabs>
          <w:tab w:val="left" w:pos="142"/>
        </w:tabs>
        <w:spacing w:line="276" w:lineRule="auto"/>
        <w:ind w:right="-426"/>
        <w:jc w:val="both"/>
        <w:rPr>
          <w:rFonts w:ascii="Tahoma" w:hAnsi="Tahoma" w:cs="Tahoma"/>
          <w:b/>
          <w:sz w:val="26"/>
          <w:szCs w:val="26"/>
        </w:rPr>
      </w:pPr>
    </w:p>
    <w:p w:rsidR="00131B71" w:rsidRPr="00443298" w:rsidRDefault="00131B71" w:rsidP="00443298">
      <w:pPr>
        <w:pStyle w:val="NoSpacing1"/>
        <w:tabs>
          <w:tab w:val="left" w:pos="142"/>
        </w:tabs>
        <w:spacing w:line="276" w:lineRule="auto"/>
        <w:ind w:right="-426"/>
        <w:jc w:val="both"/>
        <w:rPr>
          <w:rFonts w:ascii="Tahoma" w:hAnsi="Tahoma" w:cs="Tahoma"/>
          <w:b/>
          <w:sz w:val="26"/>
          <w:szCs w:val="26"/>
        </w:rPr>
      </w:pPr>
    </w:p>
    <w:p w:rsidR="00131B71" w:rsidRDefault="00131B7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131B71" w:rsidRDefault="00131B7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131B71" w:rsidRDefault="00131B7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131B71" w:rsidRDefault="00131B7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131B71" w:rsidRDefault="00131B7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131B71" w:rsidRDefault="00F121E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EXPUNERE DE MOTIVE</w:t>
      </w:r>
    </w:p>
    <w:p w:rsidR="00131B71" w:rsidRDefault="00131B71">
      <w:pPr>
        <w:pStyle w:val="NoSpacing1"/>
        <w:tabs>
          <w:tab w:val="left" w:pos="142"/>
        </w:tabs>
        <w:spacing w:line="276" w:lineRule="auto"/>
        <w:ind w:right="2"/>
        <w:jc w:val="center"/>
        <w:rPr>
          <w:rFonts w:ascii="Times New Roman" w:hAnsi="Times New Roman"/>
          <w:b/>
          <w:sz w:val="28"/>
          <w:szCs w:val="28"/>
        </w:rPr>
      </w:pPr>
    </w:p>
    <w:p w:rsidR="00131B71" w:rsidRDefault="00F1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PRIVIND NECESITATEA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APROBĂ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RII  DECLARĂRII ZILELOR DE 22.10.2017 ŞI 23.10 2017  CA ZILE DE DOLIU PE RAZA COMUNEI ŞIMAND</w:t>
      </w:r>
    </w:p>
    <w:p w:rsidR="00131B71" w:rsidRDefault="0013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</w:p>
    <w:p w:rsidR="00131B71" w:rsidRDefault="0013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</w:p>
    <w:p w:rsidR="00131B71" w:rsidRDefault="00131B71">
      <w:pPr>
        <w:spacing w:after="0" w:line="240" w:lineRule="auto"/>
        <w:jc w:val="center"/>
        <w:rPr>
          <w:rFonts w:ascii="Tahoma" w:hAnsi="Tahoma" w:cs="Tahoma"/>
          <w:b/>
        </w:rPr>
      </w:pPr>
    </w:p>
    <w:p w:rsidR="001F5301" w:rsidRDefault="00F121E1" w:rsidP="001F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>
        <w:rPr>
          <w:rFonts w:ascii="Times New Roman" w:hAnsi="Times New Roman"/>
          <w:sz w:val="24"/>
          <w:szCs w:val="24"/>
        </w:rPr>
        <w:t xml:space="preserve">Subsemnatul  Bogdan Petru, consilier local în cadrul Consiliului local al comunei Şimand, având în vedere tragedia produsă prin accidentul rutier din data de 20.10.2017 care a cauzat decesul lui Bodnariu Gabriel şi Milaş   , ambii din Şimand, în semn de solidaritate cu familiile acestora, propun d - lui primar Dema Florin Liviu, convocarea unei şedinţe de îndată care să aibă pe ordinea de zi un proiect de hotărâre privind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declararea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zilelor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2</w:t>
      </w:r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2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.10.2017,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Şimand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arborat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interval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culoare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neagră</w:t>
      </w:r>
      <w:bookmarkStart w:id="0" w:name="_GoBack"/>
      <w:bookmarkEnd w:id="0"/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iar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data de 23.10.2017,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când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vor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avea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loc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funeraliile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înmormântare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acestora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intervalul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orar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12,00-12,05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15,00-15,05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va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acționată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sirena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clădirea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Primăriei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comunei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Șimand</w:t>
      </w:r>
      <w:proofErr w:type="spellEnd"/>
      <w:r w:rsidR="001F530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</w:p>
    <w:p w:rsidR="00131B71" w:rsidRDefault="00131B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131B71" w:rsidRDefault="0013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131B71" w:rsidRDefault="00131B71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</w:pPr>
    </w:p>
    <w:p w:rsidR="00131B71" w:rsidRDefault="00131B71">
      <w:pPr>
        <w:pStyle w:val="NoSpacing1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131B71" w:rsidRDefault="0013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B71" w:rsidRDefault="00F12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Ş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imand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, 21.10.2017</w:t>
      </w:r>
    </w:p>
    <w:p w:rsidR="00131B71" w:rsidRDefault="00131B71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31B71" w:rsidRDefault="00131B71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31B71" w:rsidRDefault="00F12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Consilier local</w:t>
      </w:r>
    </w:p>
    <w:p w:rsidR="00131B71" w:rsidRDefault="00F121E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Bogdan Petru</w:t>
      </w:r>
    </w:p>
    <w:p w:rsidR="00131B71" w:rsidRDefault="00131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31B71" w:rsidRDefault="00131B7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sectPr w:rsidR="00131B71" w:rsidSect="0013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5BAA"/>
    <w:multiLevelType w:val="multilevel"/>
    <w:tmpl w:val="44F05BA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B284B"/>
    <w:rsid w:val="000801C4"/>
    <w:rsid w:val="00131B71"/>
    <w:rsid w:val="001C4463"/>
    <w:rsid w:val="001D1CDE"/>
    <w:rsid w:val="001F5301"/>
    <w:rsid w:val="0023065A"/>
    <w:rsid w:val="002E17C0"/>
    <w:rsid w:val="003E2CF1"/>
    <w:rsid w:val="00443298"/>
    <w:rsid w:val="00491220"/>
    <w:rsid w:val="00493BBE"/>
    <w:rsid w:val="004F0D41"/>
    <w:rsid w:val="005825FE"/>
    <w:rsid w:val="00647FBD"/>
    <w:rsid w:val="0066068E"/>
    <w:rsid w:val="006E61A6"/>
    <w:rsid w:val="007831FA"/>
    <w:rsid w:val="00830B49"/>
    <w:rsid w:val="008C703A"/>
    <w:rsid w:val="00912DA1"/>
    <w:rsid w:val="00914A99"/>
    <w:rsid w:val="00920A51"/>
    <w:rsid w:val="00986E26"/>
    <w:rsid w:val="00A3694A"/>
    <w:rsid w:val="00B9041A"/>
    <w:rsid w:val="00C20944"/>
    <w:rsid w:val="00CF7794"/>
    <w:rsid w:val="00D72133"/>
    <w:rsid w:val="00D971F9"/>
    <w:rsid w:val="00DB5435"/>
    <w:rsid w:val="00E16FC5"/>
    <w:rsid w:val="00E560B2"/>
    <w:rsid w:val="00E71355"/>
    <w:rsid w:val="00F121E1"/>
    <w:rsid w:val="00F15B72"/>
    <w:rsid w:val="00FB284B"/>
    <w:rsid w:val="16813746"/>
    <w:rsid w:val="22303721"/>
    <w:rsid w:val="240F2CD9"/>
    <w:rsid w:val="249F7FB7"/>
    <w:rsid w:val="32DA2023"/>
    <w:rsid w:val="3E2D48D7"/>
    <w:rsid w:val="4CF87CD1"/>
    <w:rsid w:val="4F5537AF"/>
    <w:rsid w:val="525E3FBF"/>
    <w:rsid w:val="69F4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7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3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B71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131B71"/>
    <w:pPr>
      <w:ind w:left="720"/>
      <w:contextualSpacing/>
    </w:pPr>
  </w:style>
  <w:style w:type="paragraph" w:customStyle="1" w:styleId="NoSpacing1">
    <w:name w:val="No Spacing1"/>
    <w:uiPriority w:val="1"/>
    <w:qFormat/>
    <w:rsid w:val="00131B71"/>
    <w:pPr>
      <w:spacing w:after="0" w:line="240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31B71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31B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_Style 1"/>
    <w:basedOn w:val="Normal"/>
    <w:uiPriority w:val="1"/>
    <w:qFormat/>
    <w:rsid w:val="00131B71"/>
    <w:rPr>
      <w:szCs w:val="32"/>
    </w:rPr>
  </w:style>
  <w:style w:type="paragraph" w:styleId="NoSpacing">
    <w:name w:val="No Spacing"/>
    <w:basedOn w:val="Normal"/>
    <w:uiPriority w:val="1"/>
    <w:qFormat/>
    <w:rsid w:val="0044329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User</dc:creator>
  <cp:lastModifiedBy>Computer</cp:lastModifiedBy>
  <cp:revision>2</cp:revision>
  <cp:lastPrinted>2017-10-25T11:59:00Z</cp:lastPrinted>
  <dcterms:created xsi:type="dcterms:W3CDTF">2017-10-25T12:01:00Z</dcterms:created>
  <dcterms:modified xsi:type="dcterms:W3CDTF">2017-10-25T12:01:00Z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